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4CD" w:rsidRDefault="008A34CD" w:rsidP="008A34CD">
      <w:pPr>
        <w:pStyle w:val="BodyA"/>
        <w:ind w:left="3118" w:hanging="3118"/>
        <w:rPr>
          <w:b/>
          <w:bCs/>
        </w:rPr>
      </w:pPr>
      <w:r>
        <w:rPr>
          <w:b/>
          <w:bCs/>
        </w:rPr>
        <w:t>Sunday 20 October</w:t>
      </w:r>
    </w:p>
    <w:p w:rsidR="008A34CD" w:rsidRDefault="008A34CD" w:rsidP="008A34CD">
      <w:pPr>
        <w:pStyle w:val="BodyA"/>
        <w:ind w:left="3118" w:hanging="3118"/>
        <w:rPr>
          <w:b/>
          <w:bCs/>
        </w:rPr>
      </w:pPr>
    </w:p>
    <w:p w:rsidR="008A34CD" w:rsidRDefault="008A34CD" w:rsidP="008A34CD">
      <w:pPr>
        <w:pStyle w:val="BodyA"/>
        <w:ind w:left="3118" w:hanging="3118"/>
      </w:pPr>
      <w:r>
        <w:t xml:space="preserve">Isaiah 53:10-11 </w:t>
      </w:r>
      <w:r>
        <w:tab/>
        <w:t>The fourth Suffering Servant Song</w:t>
      </w:r>
    </w:p>
    <w:p w:rsidR="008A34CD" w:rsidRDefault="008A34CD" w:rsidP="008A34CD">
      <w:pPr>
        <w:pStyle w:val="BodyA"/>
        <w:ind w:left="3118" w:hanging="3118"/>
      </w:pPr>
      <w:r>
        <w:t xml:space="preserve">Psalm 32(33):4-5,18-20,22 </w:t>
      </w:r>
      <w:r>
        <w:tab/>
        <w:t>A covenantal prayer</w:t>
      </w:r>
    </w:p>
    <w:p w:rsidR="008A34CD" w:rsidRDefault="008A34CD" w:rsidP="008A34CD">
      <w:pPr>
        <w:pStyle w:val="BodyA"/>
        <w:ind w:left="3118" w:hanging="3118"/>
      </w:pPr>
      <w:r>
        <w:t>Hebrews 4:</w:t>
      </w:r>
      <w:r>
        <w:rPr>
          <w:lang w:val="ru-RU"/>
        </w:rPr>
        <w:t>14-16</w:t>
      </w:r>
      <w:r>
        <w:t xml:space="preserve"> </w:t>
      </w:r>
      <w:r>
        <w:tab/>
        <w:t>Finding grace in time of need</w:t>
      </w:r>
    </w:p>
    <w:p w:rsidR="008A34CD" w:rsidRDefault="008A34CD" w:rsidP="008A34CD">
      <w:pPr>
        <w:pStyle w:val="BodyA"/>
        <w:ind w:left="3118" w:hanging="3118"/>
        <w:rPr>
          <w:b/>
          <w:bCs/>
          <w:color w:val="0076BA"/>
          <w:u w:color="0076BA"/>
        </w:rPr>
      </w:pPr>
      <w:r>
        <w:t xml:space="preserve">Mark 10:35-45 </w:t>
      </w:r>
      <w:r>
        <w:tab/>
        <w:t xml:space="preserve">The Son of Man came to serve </w:t>
      </w:r>
    </w:p>
    <w:p w:rsidR="008A34CD" w:rsidRDefault="008A34CD" w:rsidP="008A34CD">
      <w:pPr>
        <w:pStyle w:val="BodyA"/>
        <w:ind w:left="3118" w:hanging="3118"/>
        <w:rPr>
          <w:b/>
          <w:bCs/>
          <w:color w:val="0076BA"/>
          <w:u w:color="0076BA"/>
        </w:rPr>
      </w:pPr>
    </w:p>
    <w:p w:rsidR="008A34CD" w:rsidRDefault="008A34CD" w:rsidP="008A34CD">
      <w:pPr>
        <w:pStyle w:val="BodyA"/>
        <w:ind w:left="3118" w:hanging="3118"/>
        <w:rPr>
          <w:b/>
          <w:bCs/>
          <w:u w:color="0076BA"/>
        </w:rPr>
      </w:pPr>
      <w:r>
        <w:rPr>
          <w:b/>
          <w:bCs/>
          <w:u w:color="0076BA"/>
        </w:rPr>
        <w:t>Podcast link</w:t>
      </w:r>
    </w:p>
    <w:p w:rsidR="008A34CD" w:rsidRDefault="008A34CD" w:rsidP="008A34CD">
      <w:pPr>
        <w:pStyle w:val="BodyA"/>
        <w:ind w:left="3118" w:hanging="3118"/>
        <w:rPr>
          <w:b/>
          <w:bCs/>
          <w:u w:color="0076BA"/>
        </w:rPr>
      </w:pPr>
      <w:r>
        <w:rPr>
          <w:u w:color="0076BA"/>
        </w:rPr>
        <w:t>https://www.buzzsprout.com/2119621/15749255</w:t>
      </w:r>
    </w:p>
    <w:p w:rsidR="008A34CD" w:rsidRDefault="008A34CD" w:rsidP="008A34CD">
      <w:pPr>
        <w:pStyle w:val="BodyA"/>
        <w:ind w:left="3118" w:hanging="3118"/>
      </w:pPr>
    </w:p>
    <w:p w:rsidR="008A34CD" w:rsidRDefault="008A34CD" w:rsidP="008A34CD">
      <w:pPr>
        <w:pStyle w:val="BodyA"/>
        <w:numPr>
          <w:ilvl w:val="0"/>
          <w:numId w:val="2"/>
        </w:numPr>
        <w:rPr>
          <w:b/>
          <w:bCs/>
        </w:rPr>
      </w:pPr>
      <w:r>
        <w:rPr>
          <w:b/>
          <w:bCs/>
        </w:rPr>
        <w:t>The Isaiah Background</w:t>
      </w:r>
    </w:p>
    <w:p w:rsidR="008A34CD" w:rsidRDefault="008A34CD" w:rsidP="008A34CD">
      <w:pPr>
        <w:pStyle w:val="BodyA"/>
        <w:ind w:left="3118" w:hanging="3118"/>
      </w:pPr>
    </w:p>
    <w:p w:rsidR="008A34CD" w:rsidRDefault="008A34CD" w:rsidP="008A34CD">
      <w:pPr>
        <w:pStyle w:val="BodyA"/>
      </w:pPr>
      <w:r>
        <w:t xml:space="preserve">The well-known four Suffering Servant Songs take pride of place in the Holy Week liturgy. Giving these poems such a high profile reflects their importance in the New Testament. Almost every New Testament book cites or alludes to these poems. The very earliest Christians, facing the unexpected paradox of the cross, found in them resources for understanding what happened for us in Jesus’ death and resurrection. </w:t>
      </w:r>
    </w:p>
    <w:p w:rsidR="008A34CD" w:rsidRDefault="008A34CD" w:rsidP="008A34CD">
      <w:pPr>
        <w:pStyle w:val="BodyA"/>
      </w:pPr>
    </w:p>
    <w:p w:rsidR="008A34CD" w:rsidRDefault="008A34CD" w:rsidP="008A34CD">
      <w:pPr>
        <w:pStyle w:val="BodyA"/>
      </w:pPr>
      <w:r>
        <w:t xml:space="preserve">However, before looking at their use in the New Testament, it is enlightening to ask what they could possibly have meant at the time of writing. Commonly, Isaiah 40-55 is regarded as Second Isaiah, written towards the end of the Babylonian Exile (587-539 </w:t>
      </w:r>
      <w:proofErr w:type="spellStart"/>
      <w:r>
        <w:rPr>
          <w:smallCaps/>
        </w:rPr>
        <w:t>bc</w:t>
      </w:r>
      <w:proofErr w:type="spellEnd"/>
      <w:r>
        <w:t xml:space="preserve">). In the four poems, the servant seems to refer at times to an individual, presumably the prophet himself, and at other times to the people as such, using the word servant. </w:t>
      </w:r>
    </w:p>
    <w:p w:rsidR="008A34CD" w:rsidRDefault="008A34CD" w:rsidP="008A34CD">
      <w:pPr>
        <w:pStyle w:val="BodyA"/>
      </w:pPr>
    </w:p>
    <w:p w:rsidR="008A34CD" w:rsidRDefault="008A34CD" w:rsidP="008A34CD">
      <w:pPr>
        <w:pStyle w:val="BodyA"/>
      </w:pPr>
      <w:r>
        <w:t xml:space="preserve">The key may be this. The prophet poet has been asked to live the bitter experience of the Exile in an exemplary way, so as to help the people undergo the period of suffering as a period of grace, a time of conversion. The prophet suffers “on behalf of” the people — but not </w:t>
      </w:r>
      <w:r>
        <w:rPr>
          <w:i/>
          <w:iCs/>
        </w:rPr>
        <w:t>instead</w:t>
      </w:r>
      <w:r>
        <w:t xml:space="preserve"> of them but rather </w:t>
      </w:r>
      <w:r>
        <w:rPr>
          <w:i/>
          <w:iCs/>
        </w:rPr>
        <w:t>for</w:t>
      </w:r>
      <w:r>
        <w:t xml:space="preserve"> them so they, in turn, may learn how to live the destructive experience in a life-giving way. A lot to ask of both parties, of course.  </w:t>
      </w:r>
    </w:p>
    <w:p w:rsidR="008A34CD" w:rsidRDefault="008A34CD" w:rsidP="008A34CD">
      <w:pPr>
        <w:pStyle w:val="BodyA"/>
      </w:pPr>
    </w:p>
    <w:p w:rsidR="008A34CD" w:rsidRDefault="008A34CD" w:rsidP="008A34CD">
      <w:pPr>
        <w:pStyle w:val="BodyA"/>
      </w:pPr>
      <w:r>
        <w:t xml:space="preserve">Such an understanding can help us today to approach the suffering of Jesus on our behalf. There are similarities and differences. Jesus’ suffering is also on our behalf, again not in the sense of taking the punishing due to us, as traditionally understood (substitutionary atonement). As St Paul teaches, Jesus’ suffering is an example of faithfulness and a disclosure of the extraordinary faithfulness of God to broken humanity, a true act of service. We see this clearly enough in a few verses from Romans, </w:t>
      </w:r>
    </w:p>
    <w:p w:rsidR="008A34CD" w:rsidRDefault="008A34CD" w:rsidP="008A34CD">
      <w:pPr>
        <w:pStyle w:val="BodyA"/>
      </w:pPr>
    </w:p>
    <w:p w:rsidR="008A34CD" w:rsidRDefault="008A34CD" w:rsidP="008A34CD">
      <w:pPr>
        <w:pStyle w:val="BodyA"/>
        <w:ind w:left="720"/>
      </w:pPr>
      <w:r>
        <w:t xml:space="preserve">But now apart from the law the righteousness of God (although it is attested by the law and the prophets) has been </w:t>
      </w:r>
      <w:r>
        <w:rPr>
          <w:i/>
          <w:iCs/>
        </w:rPr>
        <w:t>disclosed</w:t>
      </w:r>
      <w:r>
        <w:t xml:space="preserve">— namely, the righteousness of God through the </w:t>
      </w:r>
      <w:r>
        <w:rPr>
          <w:i/>
          <w:iCs/>
        </w:rPr>
        <w:t>faithfulness</w:t>
      </w:r>
      <w:r>
        <w:t xml:space="preserve"> of Jesus Christ for all who believe.  (Romans 3:21-22 NET)</w:t>
      </w:r>
    </w:p>
    <w:p w:rsidR="008A34CD" w:rsidRDefault="008A34CD" w:rsidP="008A34CD">
      <w:pPr>
        <w:pStyle w:val="BodyA"/>
      </w:pPr>
    </w:p>
    <w:p w:rsidR="008A34CD" w:rsidRDefault="008A34CD" w:rsidP="008A34CD">
      <w:pPr>
        <w:pStyle w:val="BodyA"/>
      </w:pPr>
      <w:r>
        <w:t xml:space="preserve">But Jesus’ suffering is more than exemplary. His faithfulness has been poured into our hearts through the Holy Spirit given to us. We have more than his example…rather, we can make our own his journey on the cross into resurrection. This means, we can now live by the very faithfulness of Jesus, as St Paul writes, </w:t>
      </w:r>
    </w:p>
    <w:p w:rsidR="008A34CD" w:rsidRDefault="008A34CD" w:rsidP="008A34CD">
      <w:pPr>
        <w:pStyle w:val="BodyA"/>
      </w:pPr>
    </w:p>
    <w:p w:rsidR="008A34CD" w:rsidRDefault="008A34CD" w:rsidP="008A34CD">
      <w:pPr>
        <w:pStyle w:val="BodyA"/>
        <w:ind w:left="720"/>
      </w:pPr>
      <w:r>
        <w:t>I have been crucified with Christ, and it is no longer I who live, but Christ lives in me. So the life I now live in the body, I live because of the faithfulness of the Son of God, who loved me and gave himself for me. (Galatians 2:20 NET)</w:t>
      </w:r>
    </w:p>
    <w:p w:rsidR="008A34CD" w:rsidRDefault="008A34CD" w:rsidP="008A34CD">
      <w:pPr>
        <w:pStyle w:val="BodyA"/>
      </w:pPr>
    </w:p>
    <w:p w:rsidR="008A34CD" w:rsidRDefault="008A34CD" w:rsidP="008A34CD">
      <w:pPr>
        <w:pStyle w:val="BodyA"/>
      </w:pPr>
      <w:r>
        <w:t xml:space="preserve">Such Pauline teaching links closely with the Gospel today, </w:t>
      </w:r>
    </w:p>
    <w:p w:rsidR="008A34CD" w:rsidRDefault="008A34CD" w:rsidP="008A34CD">
      <w:pPr>
        <w:pStyle w:val="BodyA"/>
      </w:pPr>
    </w:p>
    <w:p w:rsidR="008A34CD" w:rsidRDefault="008A34CD" w:rsidP="008A34CD">
      <w:pPr>
        <w:pStyle w:val="BodyA"/>
        <w:ind w:left="720"/>
      </w:pPr>
      <w:r>
        <w:t>“Instead whoever wants to be great among you must be your servant, and whoever wants to be first among you must be the slave of all. For even the Son of Man did not come to be served but to serve, and to give his life as a ransom for many.” (Mark 10:43-45)</w:t>
      </w:r>
    </w:p>
    <w:p w:rsidR="008A34CD" w:rsidRDefault="008A34CD" w:rsidP="008A34CD">
      <w:pPr>
        <w:pStyle w:val="BodyA"/>
      </w:pPr>
    </w:p>
    <w:p w:rsidR="008A34CD" w:rsidRDefault="008A34CD" w:rsidP="008A34CD">
      <w:pPr>
        <w:pStyle w:val="BodyA"/>
      </w:pPr>
      <w:r>
        <w:t>In other words, Jesus’ death was an act of loving service. He is our “Suffering Servant” who sets for us the example of service “to the point of death”</w:t>
      </w:r>
      <w:r>
        <w:rPr>
          <w:rFonts w:ascii="Helvetica Neue" w:hAnsi="Helvetica Neue"/>
          <w:lang w:val="it-IT"/>
        </w:rPr>
        <w:t xml:space="preserve"> (Philippians 2:8)</w:t>
      </w:r>
      <w:r>
        <w:rPr>
          <w:rFonts w:ascii="Helvetica Neue" w:hAnsi="Helvetica Neue"/>
        </w:rPr>
        <w:t xml:space="preserve">, disclosing the heart of salvation as service and putting service at the dead </w:t>
      </w:r>
      <w:proofErr w:type="spellStart"/>
      <w:r>
        <w:rPr>
          <w:rFonts w:ascii="Helvetica Neue" w:hAnsi="Helvetica Neue"/>
        </w:rPr>
        <w:t>centre</w:t>
      </w:r>
      <w:proofErr w:type="spellEnd"/>
      <w:r>
        <w:rPr>
          <w:rFonts w:ascii="Helvetica Neue" w:hAnsi="Helvetica Neue"/>
        </w:rPr>
        <w:t xml:space="preserve"> of Christian living. </w:t>
      </w:r>
    </w:p>
    <w:p w:rsidR="008A34CD" w:rsidRDefault="008A34CD" w:rsidP="008A34CD">
      <w:pPr>
        <w:pStyle w:val="BodyA"/>
        <w:ind w:left="3118" w:hanging="3118"/>
      </w:pPr>
    </w:p>
    <w:p w:rsidR="008A34CD" w:rsidRDefault="008A34CD" w:rsidP="008A34CD">
      <w:pPr>
        <w:pStyle w:val="BodyA"/>
        <w:ind w:left="3118" w:hanging="3118"/>
        <w:rPr>
          <w:b/>
          <w:bCs/>
        </w:rPr>
      </w:pPr>
      <w:r>
        <w:t xml:space="preserve">(ii) </w:t>
      </w:r>
      <w:r>
        <w:rPr>
          <w:b/>
          <w:bCs/>
        </w:rPr>
        <w:t>The culture of today</w:t>
      </w:r>
    </w:p>
    <w:p w:rsidR="008A34CD" w:rsidRDefault="008A34CD" w:rsidP="008A34CD">
      <w:pPr>
        <w:pStyle w:val="BodyA"/>
        <w:ind w:left="3118" w:hanging="3118"/>
      </w:pPr>
    </w:p>
    <w:p w:rsidR="008A34CD" w:rsidRDefault="008A34CD" w:rsidP="008A34CD">
      <w:pPr>
        <w:pStyle w:val="BodyA"/>
      </w:pPr>
      <w:r>
        <w:t xml:space="preserve">In our time, the naked exercise of power is evident and harmful. We see this clearly on the global stage, with tragic consequences for ordinary people, who would like to live ordinary lives in peace. We see it also in social media, manipulating fear and setting fire to hatred and division. It even happens within families, where different kinds of abuse are really exercises in naked power with terrible consequences. </w:t>
      </w:r>
    </w:p>
    <w:p w:rsidR="008A34CD" w:rsidRDefault="008A34CD" w:rsidP="008A34CD">
      <w:pPr>
        <w:pStyle w:val="BodyA"/>
      </w:pPr>
    </w:p>
    <w:p w:rsidR="008A34CD" w:rsidRDefault="008A34CD" w:rsidP="008A34CD">
      <w:pPr>
        <w:pStyle w:val="BodyA"/>
      </w:pPr>
      <w:r>
        <w:t xml:space="preserve">On the other </w:t>
      </w:r>
      <w:proofErr w:type="gramStart"/>
      <w:r>
        <w:t>hand</w:t>
      </w:r>
      <w:proofErr w:type="gramEnd"/>
      <w:r>
        <w:t xml:space="preserve"> </w:t>
      </w:r>
      <w:proofErr w:type="spellStart"/>
      <w:r>
        <w:t>hand</w:t>
      </w:r>
      <w:proofErr w:type="spellEnd"/>
      <w:r>
        <w:t xml:space="preserve">, we see around us as well wonderful kindness and generosity, especially in young people, often concerned about social inequality, injustice and climate change. In spite of the evil around us, there is much goodness in people and in our world. </w:t>
      </w:r>
    </w:p>
    <w:p w:rsidR="008A34CD" w:rsidRDefault="008A34CD" w:rsidP="008A34CD">
      <w:pPr>
        <w:pStyle w:val="BodyA"/>
      </w:pPr>
    </w:p>
    <w:p w:rsidR="008A34CD" w:rsidRDefault="008A34CD" w:rsidP="008A34CD">
      <w:pPr>
        <w:pStyle w:val="BodyA"/>
      </w:pPr>
      <w:r>
        <w:t xml:space="preserve">Our core Gospel message is one of service, loving service, discipleship costing not less than everything, on the model of Jesus’ own ministry and destiny. Our task today is to get out that message, so as to counter the naked exercise of power and to affirm and support the goodness and kindness we see around us. We need to get out the message that loving service is the paradoxical path to well-being and happiness.  </w:t>
      </w:r>
    </w:p>
    <w:p w:rsidR="008A34CD" w:rsidRDefault="008A34CD" w:rsidP="008A34CD">
      <w:pPr>
        <w:pStyle w:val="BodyA"/>
      </w:pPr>
    </w:p>
    <w:p w:rsidR="008A34CD" w:rsidRDefault="008A34CD" w:rsidP="008A34CD">
      <w:pPr>
        <w:pStyle w:val="BodyA"/>
        <w:ind w:left="3118" w:hanging="3118"/>
        <w:rPr>
          <w:b/>
          <w:bCs/>
        </w:rPr>
      </w:pPr>
      <w:r>
        <w:t xml:space="preserve">(iii) </w:t>
      </w:r>
      <w:r>
        <w:rPr>
          <w:b/>
          <w:bCs/>
        </w:rPr>
        <w:t>Reflections from today</w:t>
      </w:r>
      <w:r>
        <w:rPr>
          <w:rFonts w:ascii="Arial Unicode MS" w:hAnsi="Arial Unicode MS"/>
        </w:rPr>
        <w:t>’</w:t>
      </w:r>
      <w:r>
        <w:rPr>
          <w:b/>
          <w:bCs/>
        </w:rPr>
        <w:t>s readings</w:t>
      </w:r>
    </w:p>
    <w:p w:rsidR="008A34CD" w:rsidRDefault="008A34CD" w:rsidP="008A34CD">
      <w:pPr>
        <w:pStyle w:val="BodyA"/>
        <w:ind w:left="3118" w:hanging="3118"/>
      </w:pPr>
    </w:p>
    <w:p w:rsidR="008A34CD" w:rsidRDefault="008A34CD" w:rsidP="008A34CD">
      <w:pPr>
        <w:pStyle w:val="BodyA"/>
      </w:pPr>
      <w:r>
        <w:t xml:space="preserve">In our Dublin diocese, the Building Hope </w:t>
      </w:r>
      <w:proofErr w:type="spellStart"/>
      <w:r>
        <w:t>programme</w:t>
      </w:r>
      <w:proofErr w:type="spellEnd"/>
      <w:r>
        <w:t xml:space="preserve"> underlined a change of style, or in reality, a change of substance, in the church. The buzz words this time are servant leadership. The same call for a servant church is heard just as loudly in the various reports of the </w:t>
      </w:r>
      <w:proofErr w:type="spellStart"/>
      <w:r>
        <w:t>Synodal</w:t>
      </w:r>
      <w:proofErr w:type="spellEnd"/>
      <w:r>
        <w:t xml:space="preserve"> Pathway. In other words, the time has come for a servant church. As one French bishop put it rather sharply, “a church which does not serve, serves for nothing.” </w:t>
      </w:r>
    </w:p>
    <w:p w:rsidR="008A34CD" w:rsidRDefault="008A34CD" w:rsidP="008A34CD">
      <w:pPr>
        <w:pStyle w:val="BodyA"/>
      </w:pPr>
    </w:p>
    <w:p w:rsidR="008A34CD" w:rsidRDefault="008A34CD" w:rsidP="008A34CD">
      <w:pPr>
        <w:pStyle w:val="BodyA"/>
      </w:pPr>
      <w:r>
        <w:t xml:space="preserve">While we may be caught up in the energy and excitement of change, we should not forget just how hard a task this is going to be. The institutional church has long </w:t>
      </w:r>
      <w:r>
        <w:lastRenderedPageBreak/>
        <w:t xml:space="preserve">walked in the corridors of power, both on the world </w:t>
      </w:r>
      <w:proofErr w:type="spellStart"/>
      <w:r>
        <w:t>world</w:t>
      </w:r>
      <w:proofErr w:type="spellEnd"/>
      <w:r>
        <w:t xml:space="preserve"> stage and within the institution. A local example may help. When the Irish Catholic Church enjoyed the uncritical support of society at large, it often exercised its power in a manner at variance with today’s Gospel reading. Jesus did say explicitly, “This is not to happen among you.” But often it did happen among us! This doesn’t mean we should lose heart, but rather keep in mind the magnitude of the change envisaged.</w:t>
      </w:r>
    </w:p>
    <w:p w:rsidR="008A34CD" w:rsidRDefault="008A34CD" w:rsidP="008A34CD">
      <w:pPr>
        <w:pStyle w:val="BodyA"/>
      </w:pPr>
    </w:p>
    <w:p w:rsidR="008A34CD" w:rsidRDefault="008A34CD" w:rsidP="008A34CD">
      <w:pPr>
        <w:pStyle w:val="BodyA"/>
      </w:pPr>
      <w:r>
        <w:t xml:space="preserve">Servant leadership has at least two dimensions, the first of which is deeply pastoral. The church, the community of faith, those with pastoral responsibility are called to be of service to the community of faith and to the wider world. In the phrase of Pope Francis, that means “smelling the sheep”, standing by all in need, whatever the reason. Of course this is </w:t>
      </w:r>
      <w:r>
        <w:rPr>
          <w:i/>
          <w:iCs/>
        </w:rPr>
        <w:t>not</w:t>
      </w:r>
      <w:r>
        <w:t xml:space="preserve"> new: we already have many services in our parishes, such as the SVP or various forms of counselling etc. What is new is that this should be not just the practical extension of church but the very substance of who we are, the mark of all we do. Naturally such a change of mindset will take up time to bed down. </w:t>
      </w:r>
    </w:p>
    <w:p w:rsidR="008A34CD" w:rsidRDefault="008A34CD" w:rsidP="008A34CD">
      <w:pPr>
        <w:pStyle w:val="BodyA"/>
      </w:pPr>
    </w:p>
    <w:p w:rsidR="008A34CD" w:rsidRDefault="008A34CD" w:rsidP="008A34CD">
      <w:pPr>
        <w:pStyle w:val="BodyA"/>
      </w:pPr>
      <w:r>
        <w:t xml:space="preserve">The second dimension of servant leadership takes us to the heart of what happened for us in Jesus’ death and resurrection. Again, St Paul can help. In his day, the bearers of the Gospel had </w:t>
      </w:r>
      <w:r>
        <w:rPr>
          <w:i/>
          <w:iCs/>
        </w:rPr>
        <w:t>to be the Gospel</w:t>
      </w:r>
      <w:r>
        <w:t>, so that those who heard it could also have a tangible experience of what it meant. This is what lies behind the challenging, even alarming theme across the letters: be imitators of me as I am of Christ (</w:t>
      </w:r>
      <w:r>
        <w:rPr>
          <w:lang w:val="fr-FR"/>
        </w:rPr>
        <w:t xml:space="preserve">1 Cor 4:16; 11:1; Phil 3:17; 1 </w:t>
      </w:r>
      <w:proofErr w:type="spellStart"/>
      <w:r>
        <w:rPr>
          <w:lang w:val="fr-FR"/>
        </w:rPr>
        <w:t>Thess</w:t>
      </w:r>
      <w:proofErr w:type="spellEnd"/>
      <w:r>
        <w:rPr>
          <w:lang w:val="fr-FR"/>
        </w:rPr>
        <w:t xml:space="preserve"> 1:6; 2:14</w:t>
      </w:r>
      <w:r>
        <w:t xml:space="preserve">), </w:t>
      </w:r>
      <w:r>
        <w:rPr>
          <w:i/>
          <w:iCs/>
        </w:rPr>
        <w:t>in that order!</w:t>
      </w:r>
      <w:r>
        <w:t xml:space="preserve"> How else would Paul’s pagan hearers know that his message was for real? </w:t>
      </w:r>
    </w:p>
    <w:p w:rsidR="008A34CD" w:rsidRDefault="008A34CD" w:rsidP="008A34CD">
      <w:pPr>
        <w:pStyle w:val="BodyA"/>
      </w:pPr>
    </w:p>
    <w:p w:rsidR="008A34CD" w:rsidRDefault="008A34CD" w:rsidP="008A34CD">
      <w:pPr>
        <w:pStyle w:val="BodyA"/>
      </w:pPr>
      <w:r>
        <w:t xml:space="preserve">Our situation today is not dissimilar. The bearers of the Gospel in our time must </w:t>
      </w:r>
      <w:r>
        <w:rPr>
          <w:i/>
          <w:iCs/>
        </w:rPr>
        <w:t>be the Gospel</w:t>
      </w:r>
      <w:r>
        <w:t xml:space="preserve"> to those they serve. Otherwise, how will people know it is for real? It means that as individuals and as community of faith (= church</w:t>
      </w:r>
      <w:proofErr w:type="gramStart"/>
      <w:r>
        <w:t>),we</w:t>
      </w:r>
      <w:proofErr w:type="gramEnd"/>
      <w:r>
        <w:t xml:space="preserve"> have to show people the love, the service, the faithfulness which marked the person, teaching and destiny of Jesus himself. Again, this is not exactly </w:t>
      </w:r>
      <w:r>
        <w:rPr>
          <w:i/>
          <w:iCs/>
        </w:rPr>
        <w:t>new</w:t>
      </w:r>
      <w:r>
        <w:t xml:space="preserve">. The priest, for example, was traditionally referred to as an </w:t>
      </w:r>
      <w:r>
        <w:rPr>
          <w:i/>
          <w:iCs/>
        </w:rPr>
        <w:t xml:space="preserve">alter </w:t>
      </w:r>
      <w:proofErr w:type="spellStart"/>
      <w:r>
        <w:rPr>
          <w:i/>
          <w:iCs/>
        </w:rPr>
        <w:t>Christus</w:t>
      </w:r>
      <w:proofErr w:type="spellEnd"/>
      <w:r>
        <w:t xml:space="preserve">, another Christ. What is new is that must be the mark of every member of the community and the mark of how the church is a servant church in all its dimensions. That would indeed be revolutionary. It is also exactly what is needed today. Such a shift would be prophetic, challenging to the abuse of power, affirmative to those already living the values of the Gospel.  </w:t>
      </w:r>
      <w:bookmarkStart w:id="0" w:name="_GoBack"/>
      <w:bookmarkEnd w:id="0"/>
    </w:p>
    <w:sectPr w:rsidR="008A34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3C95"/>
    <w:multiLevelType w:val="hybridMultilevel"/>
    <w:tmpl w:val="A838F86E"/>
    <w:styleLink w:val="Lettered"/>
    <w:lvl w:ilvl="0" w:tplc="207A5726">
      <w:start w:val="1"/>
      <w:numFmt w:val="lowerRoman"/>
      <w:lvlText w:val="(%1)"/>
      <w:lvlJc w:val="left"/>
      <w:pPr>
        <w:tabs>
          <w:tab w:val="num" w:pos="393"/>
        </w:tabs>
        <w:ind w:left="351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1" w:tplc="B1268ADE">
      <w:start w:val="1"/>
      <w:numFmt w:val="lowerRoman"/>
      <w:lvlText w:val="(%2)"/>
      <w:lvlJc w:val="left"/>
      <w:pPr>
        <w:tabs>
          <w:tab w:val="left" w:pos="393"/>
          <w:tab w:val="num" w:pos="753"/>
        </w:tabs>
        <w:ind w:left="387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2" w:tplc="F4086EA8">
      <w:start w:val="1"/>
      <w:numFmt w:val="lowerRoman"/>
      <w:lvlText w:val="(%3)"/>
      <w:lvlJc w:val="left"/>
      <w:pPr>
        <w:tabs>
          <w:tab w:val="left" w:pos="393"/>
          <w:tab w:val="num" w:pos="1113"/>
        </w:tabs>
        <w:ind w:left="423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3" w:tplc="A3A8F7D0">
      <w:start w:val="1"/>
      <w:numFmt w:val="lowerRoman"/>
      <w:lvlText w:val="(%4)"/>
      <w:lvlJc w:val="left"/>
      <w:pPr>
        <w:tabs>
          <w:tab w:val="left" w:pos="393"/>
          <w:tab w:val="num" w:pos="1473"/>
        </w:tabs>
        <w:ind w:left="459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4" w:tplc="7B7EFC2C">
      <w:start w:val="1"/>
      <w:numFmt w:val="lowerRoman"/>
      <w:lvlText w:val="(%5)"/>
      <w:lvlJc w:val="left"/>
      <w:pPr>
        <w:tabs>
          <w:tab w:val="left" w:pos="393"/>
          <w:tab w:val="num" w:pos="1833"/>
        </w:tabs>
        <w:ind w:left="495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5" w:tplc="A954986C">
      <w:start w:val="1"/>
      <w:numFmt w:val="lowerRoman"/>
      <w:lvlText w:val="(%6)"/>
      <w:lvlJc w:val="left"/>
      <w:pPr>
        <w:tabs>
          <w:tab w:val="left" w:pos="393"/>
          <w:tab w:val="num" w:pos="2193"/>
        </w:tabs>
        <w:ind w:left="531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6" w:tplc="09185272">
      <w:start w:val="1"/>
      <w:numFmt w:val="lowerRoman"/>
      <w:lvlText w:val="(%7)"/>
      <w:lvlJc w:val="left"/>
      <w:pPr>
        <w:tabs>
          <w:tab w:val="left" w:pos="393"/>
          <w:tab w:val="num" w:pos="2553"/>
        </w:tabs>
        <w:ind w:left="567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7" w:tplc="6FB4BC74">
      <w:start w:val="1"/>
      <w:numFmt w:val="lowerRoman"/>
      <w:lvlText w:val="(%8)"/>
      <w:lvlJc w:val="left"/>
      <w:pPr>
        <w:tabs>
          <w:tab w:val="left" w:pos="393"/>
          <w:tab w:val="num" w:pos="2913"/>
        </w:tabs>
        <w:ind w:left="603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8" w:tplc="21285E60">
      <w:start w:val="1"/>
      <w:numFmt w:val="lowerRoman"/>
      <w:lvlText w:val="(%9)"/>
      <w:lvlJc w:val="left"/>
      <w:pPr>
        <w:tabs>
          <w:tab w:val="left" w:pos="393"/>
          <w:tab w:val="num" w:pos="3273"/>
        </w:tabs>
        <w:ind w:left="6391" w:hanging="351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93036B8"/>
    <w:multiLevelType w:val="hybridMultilevel"/>
    <w:tmpl w:val="A838F86E"/>
    <w:numStyleLink w:val="Lettered"/>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4CD"/>
    <w:rsid w:val="004B7263"/>
    <w:rsid w:val="00515EBA"/>
    <w:rsid w:val="008A34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6F0A"/>
  <w15:chartTrackingRefBased/>
  <w15:docId w15:val="{F8B40AF8-86EA-4FC6-AF1F-BAD74D8E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8A34CD"/>
    <w:pPr>
      <w:pBdr>
        <w:top w:val="nil"/>
        <w:left w:val="nil"/>
        <w:bottom w:val="nil"/>
        <w:right w:val="nil"/>
        <w:between w:val="nil"/>
        <w:bar w:val="nil"/>
      </w:pBdr>
      <w:spacing w:after="0" w:line="240" w:lineRule="auto"/>
    </w:pPr>
    <w:rPr>
      <w:rFonts w:ascii="Trebuchet MS" w:eastAsia="Arial Unicode MS" w:hAnsi="Trebuchet MS" w:cs="Arial Unicode MS"/>
      <w:color w:val="000000"/>
      <w:sz w:val="24"/>
      <w:szCs w:val="24"/>
      <w:u w:color="000000"/>
      <w:bdr w:val="nil"/>
      <w:lang w:val="en-US" w:eastAsia="en-IE"/>
      <w14:textOutline w14:w="12700" w14:cap="flat" w14:cmpd="sng" w14:algn="ctr">
        <w14:noFill/>
        <w14:prstDash w14:val="solid"/>
        <w14:miter w14:lim="400000"/>
      </w14:textOutline>
    </w:rPr>
  </w:style>
  <w:style w:type="numbering" w:customStyle="1" w:styleId="Lettered">
    <w:name w:val="Lettered"/>
    <w:rsid w:val="008A34C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Henry</dc:creator>
  <cp:keywords/>
  <dc:description/>
  <cp:lastModifiedBy>Peter Henry</cp:lastModifiedBy>
  <cp:revision>1</cp:revision>
  <dcterms:created xsi:type="dcterms:W3CDTF">2024-10-15T16:19:00Z</dcterms:created>
  <dcterms:modified xsi:type="dcterms:W3CDTF">2024-10-15T16:20:00Z</dcterms:modified>
</cp:coreProperties>
</file>